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5A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A6A50B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 w14:paraId="13C9D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科技部国际合作司关于征集2026年度</w:t>
      </w:r>
    </w:p>
    <w:p w14:paraId="76EE3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国际杰青计划项目的通知</w:t>
      </w:r>
    </w:p>
    <w:p w14:paraId="08356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6D5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各有关单位：</w:t>
      </w:r>
    </w:p>
    <w:p w14:paraId="5E2B9CD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为推动中外青年科技人文交流、促进务实国际科技合作，科技部于2013年启动并实施了国际杰青计划，支持符合条件的国际杰出青年科学家、学者和研究人员到我国科研机构、高校和企业开展短期科研工作。</w:t>
      </w:r>
    </w:p>
    <w:p w14:paraId="155ACE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根据《国际杰青计划管理办法》和相关工作要求，现启动2026年度国际杰青计划项目征集工作。请各单位按照《2026年度国际杰青计划项目申报指南》（见附件）有关要求，通过国际杰青计划管理系统进行申报，截止日期为2026年3月16日（以组织管理部门形审通过的时间点为准）。</w:t>
      </w:r>
    </w:p>
    <w:p w14:paraId="102EAE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00341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附件：2026年度国际杰青计划项目申报指南</w:t>
      </w:r>
    </w:p>
    <w:p w14:paraId="08062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2E6F10">
      <w:pPr>
        <w:pStyle w:val="5"/>
        <w:rPr>
          <w:rFonts w:hint="eastAsia"/>
        </w:rPr>
      </w:pPr>
    </w:p>
    <w:p w14:paraId="2B964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科技部国际合作司</w:t>
      </w:r>
    </w:p>
    <w:p w14:paraId="520EC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p w14:paraId="0BE34E5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2026年度国际杰青计划项目申报指南</w:t>
      </w:r>
    </w:p>
    <w:p w14:paraId="076FEF1D">
      <w:pPr>
        <w:rPr>
          <w:sz w:val="44"/>
          <w:szCs w:val="44"/>
        </w:rPr>
      </w:pPr>
    </w:p>
    <w:p w14:paraId="1E973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国际杰青计划（以下简称“计划”）是中国科学技术部（以下简称“科技部”）于</w:t>
      </w:r>
      <w:r>
        <w:rPr>
          <w:rFonts w:ascii="Times New Roman" w:hAnsi="Times New Roman" w:eastAsia="仿宋_GB2312" w:cs="Times New Roman"/>
          <w:sz w:val="32"/>
          <w:szCs w:val="32"/>
        </w:rPr>
        <w:t>2013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设立的推动中外青年科技人文交流、合作培养青年科技领军人才、促进务实国际科技合作的重要机制。为推动新时期计划组织实施工作迈上新台阶，更好践行《国际科技合作倡议》，搭建文明互鉴、互利共赢的交流平台，进一步做好国际杰青计划的申报组织工作，根据《国际杰青计划管理办法》和相关工作要求，制定本指南。</w:t>
      </w:r>
    </w:p>
    <w:p w14:paraId="290303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一、目标原则</w:t>
      </w:r>
    </w:p>
    <w:p w14:paraId="44EB9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计划秉持人类命运共同体理念，倡导并践行全球发展倡议、全球安全倡议、全球文明倡议，推动“一带一路”创新之路建设。以择优选拔、以人为本、开放包容、平等互鉴为原则，资助符合条件的国际杰出青年科学家、学者和研究人员（以下简称“国际杰青”）到中国开展工作交流，以增强合作伙伴国科研能力建设、提升创新能力，促进我国与世界各国开展科技人文交流，为青年科学家彼此间互学共鉴搭建优质平台，构建与相关国家长期稳固的科技合作伙伴关系，为增进民心相通汇聚共识与力量。</w:t>
      </w:r>
    </w:p>
    <w:p w14:paraId="3A7DD9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二、申报条件</w:t>
      </w:r>
    </w:p>
    <w:p w14:paraId="0FABB6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（一）中方接收单位申报条件</w:t>
      </w:r>
    </w:p>
    <w:p w14:paraId="36335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中方接收单位应符合以下条件：（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）是依法在中国境内设立，具有相应对外合作渠道和能力、具备相应科研条件和能力且具有法人资格的科研院所、高校或企业；（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）能为国际杰青提供在华必要工作条件；（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）能够向国际杰青出具来华工作邀请函并协助国际杰青办理入境签证、外国人居留证等相关手续；（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）在申请资助经费审批期间，资助经费到账前，能够保障国际杰青来华生活等相关需要；（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）能够提供必要科研条件以及配套资金支付国际杰青行政管理开支、国内差旅费等；（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）能够承担国际杰青管理及答疑工作，并向中国科学技术交流中心（以下简称“交流中心”）及时报送进展、总结、决算及收据等各类材料。</w:t>
      </w:r>
    </w:p>
    <w:p w14:paraId="53B5C7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（二）工作岗位要求</w:t>
      </w:r>
    </w:p>
    <w:p w14:paraId="41284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中方接收单位提供的工作岗位应符合以下要求：（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）具有明确职责的科研或科技政策类岗位；（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）非涉密岗位；（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）非学历教育；（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）国际杰青须与中方科研人员一同工作。</w:t>
      </w:r>
    </w:p>
    <w:p w14:paraId="0D0E3F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（三）国际杰青申报条件</w:t>
      </w:r>
    </w:p>
    <w:p w14:paraId="69C4B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国际杰青候选人应获得所在国政府科技管理部门或国立科技基金会，有关国际组织或科研机构，所在国驻华使领馆，我驻外使领馆（团）或中国国际人才交流协会驻外办事处（以下简称人员推荐机构）其中之一的推荐信，并同时具备以下条件：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）国籍为共建“一带一路”国家及其他发展中国家；（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）在上述国别拥有正式工作，从事科研工作或科技政策研究；（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）具有博士学位或具有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年以上科研工作经历；（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）具有较高的科研水平或科研潜力；（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）年龄不超过</w:t>
      </w:r>
      <w:r>
        <w:rPr>
          <w:rFonts w:ascii="Times New Roman" w:hAnsi="Times New Roman" w:eastAsia="仿宋_GB2312" w:cs="Times New Roman"/>
          <w:sz w:val="32"/>
          <w:szCs w:val="32"/>
        </w:rPr>
        <w:t>45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岁（按申请工作岗位之日计算）且身体健康；（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）具有良好的英语或汉语语言沟通能力；（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）须能在申请期内全职在华工作；（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）须遵守中国法律法规和其他相关规则。</w:t>
      </w:r>
    </w:p>
    <w:p w14:paraId="78ED8A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三、资助经费和形式</w:t>
      </w:r>
    </w:p>
    <w:p w14:paraId="5CFB85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（一）执行期限</w:t>
      </w:r>
    </w:p>
    <w:p w14:paraId="5D914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计划项目执行周期根据每位国际杰青在华工作时长分为三类，即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个月、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个月、</w:t>
      </w: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个月。</w:t>
      </w:r>
    </w:p>
    <w:p w14:paraId="3DC9408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（二）资助额度</w:t>
      </w:r>
    </w:p>
    <w:p w14:paraId="229B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计划资助额度为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万元人民币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月（税前），即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个月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个月</w:t>
      </w: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</w:t>
      </w: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个月</w:t>
      </w:r>
      <w:r>
        <w:rPr>
          <w:rFonts w:ascii="Times New Roman" w:hAnsi="Times New Roman" w:eastAsia="仿宋_GB2312" w:cs="Times New Roman"/>
          <w:sz w:val="32"/>
          <w:szCs w:val="32"/>
        </w:rPr>
        <w:t>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万元，用于国际杰青支付国际旅费以及在华期间生活开支、住房租赁、保险购置（保险为必须项，且至少包含医疗保险和人身意外保险）等费用。</w:t>
      </w:r>
    </w:p>
    <w:p w14:paraId="1A9E7D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（三）资助形式</w:t>
      </w:r>
    </w:p>
    <w:p w14:paraId="0F819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根据国际杰青来华工作时限（</w:t>
      </w:r>
      <w:r>
        <w:rPr>
          <w:rFonts w:ascii="Times New Roman" w:hAnsi="Times New Roman" w:eastAsia="仿宋_GB2312" w:cs="Times New Roman"/>
          <w:sz w:val="32"/>
          <w:szCs w:val="32"/>
        </w:rPr>
        <w:t>3/6/12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月），资助经费一次性拨付至来华国际杰青中方接收单位。中方接收单位按月拨付给来华国际杰青，具体经费发放方式由中方接收单位与国际杰青商定。经费拨付到接收单位和发放给国际杰青过程中产生的税费，由中方接收单位按照本单位及税务部门规定进行缴纳。</w:t>
      </w:r>
    </w:p>
    <w:p w14:paraId="3B1967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（四）部地协同资助机制</w:t>
      </w:r>
    </w:p>
    <w:p w14:paraId="46429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鼓励地方科技管理部门、企业或中方接收单位按照国际杰青计划资助标准进行全额资助。</w:t>
      </w:r>
    </w:p>
    <w:p w14:paraId="77F925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四、申报方法</w:t>
      </w:r>
    </w:p>
    <w:p w14:paraId="26B1C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中方接收单位及国际杰青候选人须登录国际杰青计划官网申报。具体流程如下：</w:t>
      </w:r>
    </w:p>
    <w:p w14:paraId="600F8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方接收单位申请母账号，经组织管理部门（中方接收单位所隶属的各机构主管国际科技合作的有关司、局，或中方接收单位所在省、自治区、直辖市、计划单列市科技厅、委、局）审核后生效。中方接收单位负责人可自行开设多个子帐号供单位内部人员使用。</w:t>
      </w:r>
    </w:p>
    <w:p w14:paraId="72C13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中方接收单位申报拟接收岗位，经组织管理部门初审、核报交流中心审定，由交流中心发布岗位。组织管理部门上报时应明确是否进行部地协同资助，并在系统中勾选相应选项。</w:t>
      </w:r>
    </w:p>
    <w:p w14:paraId="7BCAB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国际杰青候选人在获得人员推荐机构的推荐函后，可登录国际杰青计划网站进行岗位申报。</w:t>
      </w:r>
    </w:p>
    <w:p w14:paraId="5E8D2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中方接收单位从申报岗位的国际杰青候选人中选择与岗位匹配的，对其身份信息进行核实，向其发放接收意向书。</w:t>
      </w:r>
    </w:p>
    <w:p w14:paraId="2B7B9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中方接收单位及国际杰青候选人上传申报材料。</w:t>
      </w:r>
    </w:p>
    <w:p w14:paraId="219F2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申报材料经组织管理部门初审，交流中心复审并组织专家评审后，评审结果报科技部审定。</w:t>
      </w:r>
    </w:p>
    <w:p w14:paraId="21DCB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科技部根据交流中心报送的评审结果（有部地协同资助意向的岗位优先立项），确定最终立项清单。立项通知由交流中心邮寄至组织管理部门。</w:t>
      </w:r>
    </w:p>
    <w:p w14:paraId="0472B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中方接收单位协助国际杰青办理来华工作相关手续。</w:t>
      </w:r>
    </w:p>
    <w:p w14:paraId="4024E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中方接收单位准备拨款材料，向各出资方申请拨款，各出资方完成审核后拨付经费。</w:t>
      </w:r>
    </w:p>
    <w:p w14:paraId="0BF3ED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五、申报时间</w:t>
      </w:r>
    </w:p>
    <w:p w14:paraId="611CC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本年度国际杰青计划项目申报受理截止时间为</w:t>
      </w:r>
      <w:r>
        <w:rPr>
          <w:rFonts w:ascii="Times New Roman" w:hAnsi="Times New Roman" w:eastAsia="仿宋_GB2312" w:cs="Times New Roman"/>
          <w:sz w:val="32"/>
          <w:szCs w:val="32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日。</w:t>
      </w:r>
    </w:p>
    <w:p w14:paraId="6E395A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1680"/>
        <w:textAlignment w:val="auto"/>
      </w:pPr>
      <w:r>
        <w:rPr>
          <w:rFonts w:hint="eastAsia"/>
        </w:rPr>
        <w:t>六、网站及联系方式</w:t>
      </w:r>
    </w:p>
    <w:p w14:paraId="2854D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国际杰青计划官方网站：</w:t>
      </w:r>
      <w:r>
        <w:rPr>
          <w:rFonts w:ascii="Times New Roman" w:hAnsi="Times New Roman" w:eastAsia="仿宋_GB2312" w:cs="Times New Roman"/>
          <w:sz w:val="32"/>
          <w:szCs w:val="32"/>
        </w:rPr>
        <w:t>http://tysp.cstec.org.cn</w:t>
      </w:r>
    </w:p>
    <w:p w14:paraId="73559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联系人：罗敏、高欣月</w:t>
      </w:r>
    </w:p>
    <w:p w14:paraId="4BF42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电话：</w:t>
      </w:r>
      <w:r>
        <w:rPr>
          <w:rFonts w:ascii="Times New Roman" w:hAnsi="Times New Roman" w:eastAsia="仿宋_GB2312" w:cs="Times New Roman"/>
          <w:sz w:val="32"/>
          <w:szCs w:val="32"/>
        </w:rPr>
        <w:t>010-68574085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010-68528432</w:t>
      </w:r>
    </w:p>
    <w:p w14:paraId="7C186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邮箱：</w:t>
      </w:r>
      <w:r>
        <w:rPr>
          <w:rFonts w:ascii="Times New Roman" w:hAnsi="Times New Roman" w:eastAsia="仿宋_GB2312" w:cs="Times New Roman"/>
          <w:sz w:val="32"/>
          <w:szCs w:val="32"/>
        </w:rPr>
        <w:t>tysp@cstec.org.cn</w:t>
      </w:r>
    </w:p>
    <w:p w14:paraId="32BB0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0" w:firstLineChars="200"/>
        <w:textAlignment w:val="auto"/>
        <w:rPr>
          <w:rFonts w:ascii="Times New Roman" w:hAnsi="Times New Roman" w:eastAsia="仿宋_GB2312" w:cs="Times New Roman"/>
          <w:sz w:val="10"/>
          <w:szCs w:val="10"/>
        </w:rPr>
      </w:pPr>
    </w:p>
    <w:p w14:paraId="37D91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4CB3D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CAFCA71-7115-4E23-90DE-C3D99CFC564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0FF397D-63D8-4468-8115-3D7F2AD25B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4160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D76438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D76438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YTNmYjk5MTAzODk4NDkwZWMzODcwYTA3OTBjYmYifQ=="/>
  </w:docVars>
  <w:rsids>
    <w:rsidRoot w:val="463610AE"/>
    <w:rsid w:val="001D53C0"/>
    <w:rsid w:val="002C386B"/>
    <w:rsid w:val="009E615C"/>
    <w:rsid w:val="011A7676"/>
    <w:rsid w:val="02205C0A"/>
    <w:rsid w:val="05983581"/>
    <w:rsid w:val="066418E4"/>
    <w:rsid w:val="068D0623"/>
    <w:rsid w:val="06B14C70"/>
    <w:rsid w:val="08E04105"/>
    <w:rsid w:val="0AFC7C5D"/>
    <w:rsid w:val="0B0F440D"/>
    <w:rsid w:val="0C912AAD"/>
    <w:rsid w:val="11192769"/>
    <w:rsid w:val="11863117"/>
    <w:rsid w:val="12654235"/>
    <w:rsid w:val="142F0AC6"/>
    <w:rsid w:val="14D63DC1"/>
    <w:rsid w:val="15F84991"/>
    <w:rsid w:val="163F682C"/>
    <w:rsid w:val="18046A9E"/>
    <w:rsid w:val="19A47BA4"/>
    <w:rsid w:val="1B80591D"/>
    <w:rsid w:val="1CE912A0"/>
    <w:rsid w:val="1D950745"/>
    <w:rsid w:val="1EFC1A66"/>
    <w:rsid w:val="2131754A"/>
    <w:rsid w:val="26E80BE8"/>
    <w:rsid w:val="27CC318B"/>
    <w:rsid w:val="31B7650E"/>
    <w:rsid w:val="34FF6A06"/>
    <w:rsid w:val="370A20A2"/>
    <w:rsid w:val="393B1671"/>
    <w:rsid w:val="3D414533"/>
    <w:rsid w:val="3DBD4DC1"/>
    <w:rsid w:val="3FB7779D"/>
    <w:rsid w:val="4025788C"/>
    <w:rsid w:val="40CC31ED"/>
    <w:rsid w:val="40E432A2"/>
    <w:rsid w:val="43786698"/>
    <w:rsid w:val="43C77A96"/>
    <w:rsid w:val="44EF487A"/>
    <w:rsid w:val="4560240A"/>
    <w:rsid w:val="457A3D41"/>
    <w:rsid w:val="463610AE"/>
    <w:rsid w:val="48821C73"/>
    <w:rsid w:val="4B186070"/>
    <w:rsid w:val="4B6E5967"/>
    <w:rsid w:val="4D8E52C5"/>
    <w:rsid w:val="4DCF5897"/>
    <w:rsid w:val="527F55D2"/>
    <w:rsid w:val="54A97613"/>
    <w:rsid w:val="54FC355F"/>
    <w:rsid w:val="563C1E50"/>
    <w:rsid w:val="56E817B3"/>
    <w:rsid w:val="584D25DA"/>
    <w:rsid w:val="58FD7D40"/>
    <w:rsid w:val="5A255EFB"/>
    <w:rsid w:val="5D9C6021"/>
    <w:rsid w:val="5E700AD6"/>
    <w:rsid w:val="5F20005B"/>
    <w:rsid w:val="5F4345B2"/>
    <w:rsid w:val="615851DF"/>
    <w:rsid w:val="62C03FCD"/>
    <w:rsid w:val="63C65B3F"/>
    <w:rsid w:val="661067AF"/>
    <w:rsid w:val="66D7138E"/>
    <w:rsid w:val="67EB4EE6"/>
    <w:rsid w:val="6A85327A"/>
    <w:rsid w:val="6D026FCC"/>
    <w:rsid w:val="6D176D30"/>
    <w:rsid w:val="70025A76"/>
    <w:rsid w:val="701561B8"/>
    <w:rsid w:val="70CF74E9"/>
    <w:rsid w:val="72296DF9"/>
    <w:rsid w:val="726C16B0"/>
    <w:rsid w:val="72CE1C3F"/>
    <w:rsid w:val="73DC0835"/>
    <w:rsid w:val="750B50D8"/>
    <w:rsid w:val="751E17C6"/>
    <w:rsid w:val="76233369"/>
    <w:rsid w:val="7BE6532E"/>
    <w:rsid w:val="7F2241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adjustRightInd w:val="0"/>
      <w:snapToGrid w:val="0"/>
      <w:spacing w:line="336" w:lineRule="auto"/>
      <w:ind w:firstLine="856" w:firstLineChars="200"/>
      <w:jc w:val="both"/>
      <w:outlineLvl w:val="0"/>
    </w:pPr>
    <w:rPr>
      <w:rFonts w:ascii="Times New Roman" w:hAnsi="Times New Roman" w:eastAsia="黑体" w:cs="Times New Roman"/>
      <w:kern w:val="2"/>
      <w:sz w:val="32"/>
      <w:szCs w:val="32"/>
      <w:lang w:val="en-US" w:eastAsia="zh-CN" w:bidi="ar-SA"/>
    </w:rPr>
  </w:style>
  <w:style w:type="paragraph" w:styleId="3">
    <w:name w:val="heading 2"/>
    <w:next w:val="1"/>
    <w:qFormat/>
    <w:uiPriority w:val="9"/>
    <w:pPr>
      <w:widowControl w:val="0"/>
      <w:adjustRightInd w:val="0"/>
      <w:snapToGrid w:val="0"/>
      <w:spacing w:line="336" w:lineRule="auto"/>
      <w:ind w:firstLine="856" w:firstLineChars="200"/>
      <w:jc w:val="both"/>
      <w:outlineLvl w:val="1"/>
    </w:pPr>
    <w:rPr>
      <w:rFonts w:ascii="Times New Roman" w:hAnsi="Times New Roman" w:eastAsia="楷体_GB2312" w:cs="Times New Roman"/>
      <w:kern w:val="2"/>
      <w:sz w:val="32"/>
      <w:szCs w:val="32"/>
      <w:lang w:val="en-US" w:eastAsia="zh-CN" w:bidi="ar-SA"/>
    </w:rPr>
  </w:style>
  <w:style w:type="paragraph" w:styleId="4">
    <w:name w:val="heading 4"/>
    <w:next w:val="1"/>
    <w:qFormat/>
    <w:uiPriority w:val="9"/>
    <w:pPr>
      <w:widowControl w:val="0"/>
      <w:adjustRightInd w:val="0"/>
      <w:snapToGrid w:val="0"/>
      <w:spacing w:line="300" w:lineRule="auto"/>
      <w:ind w:firstLine="0" w:firstLineChars="0"/>
      <w:jc w:val="center"/>
      <w:outlineLvl w:val="3"/>
    </w:pPr>
    <w:rPr>
      <w:rFonts w:ascii="Times New Roman" w:hAnsi="Times New Roman" w:eastAsia="Times New Roman" w:cs="Times New Roman"/>
      <w:b/>
      <w:bCs/>
      <w:spacing w:val="11"/>
      <w:kern w:val="2"/>
      <w:sz w:val="44"/>
      <w:szCs w:val="4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Times New Roman" w:hAnsi="Times New Roman" w:eastAsia="宋体" w:cs="Times New Roman"/>
      <w:b/>
      <w:sz w:val="32"/>
      <w:szCs w:val="4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qFormat/>
    <w:uiPriority w:val="0"/>
    <w:pPr>
      <w:widowControl w:val="0"/>
      <w:suppressAutoHyphens/>
      <w:bidi w:val="0"/>
      <w:spacing w:after="120" w:line="480" w:lineRule="auto"/>
      <w:ind w:firstLine="88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9">
    <w:name w:val="Title"/>
    <w:basedOn w:val="1"/>
    <w:next w:val="1"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正文-中东欧"/>
    <w:next w:val="8"/>
    <w:qFormat/>
    <w:uiPriority w:val="0"/>
    <w:pPr>
      <w:widowControl w:val="0"/>
      <w:suppressAutoHyphens/>
      <w:bidi w:val="0"/>
      <w:spacing w:before="0" w:after="140" w:line="276" w:lineRule="auto"/>
      <w:ind w:firstLine="560" w:firstLineChars="0"/>
      <w:jc w:val="both"/>
    </w:pPr>
    <w:rPr>
      <w:rFonts w:hint="eastAsia" w:ascii="仿宋_GB2312" w:hAnsi="仿宋_GB2312" w:eastAsia="宋体" w:cs="Times New Roman"/>
      <w:color w:val="000000"/>
      <w:kern w:val="2"/>
      <w:sz w:val="28"/>
      <w:szCs w:val="28"/>
      <w:lang w:val="en-US" w:eastAsia="zh-CN" w:bidi="ar-SA"/>
    </w:rPr>
  </w:style>
  <w:style w:type="paragraph" w:customStyle="1" w:styleId="14">
    <w:name w:val="附件标题"/>
    <w:next w:val="1"/>
    <w:qFormat/>
    <w:uiPriority w:val="0"/>
    <w:pPr>
      <w:widowControl w:val="0"/>
      <w:adjustRightInd w:val="0"/>
      <w:snapToGrid w:val="0"/>
      <w:spacing w:line="300" w:lineRule="auto"/>
      <w:ind w:firstLine="0" w:firstLineChars="0"/>
      <w:jc w:val="center"/>
      <w:outlineLvl w:val="3"/>
    </w:pPr>
    <w:rPr>
      <w:rFonts w:ascii="Times New Roman" w:hAnsi="Times New Roman" w:eastAsia="Times New Roman" w:cs="Times New Roman"/>
      <w:b/>
      <w:bCs/>
      <w:spacing w:val="11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1744</Words>
  <Characters>1857</Characters>
  <Lines>0</Lines>
  <Paragraphs>0</Paragraphs>
  <TotalTime>28</TotalTime>
  <ScaleCrop>false</ScaleCrop>
  <LinksUpToDate>false</LinksUpToDate>
  <CharactersWithSpaces>1893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2023-03-13T00:42:00Z</dcterms:created>
  <dc:creator>珍猪</dc:creator>
  <cp:lastModifiedBy>一条</cp:lastModifiedBy>
  <cp:lastPrinted>2026-02-06T07:19:00Z</cp:lastPrinted>
  <dcterms:modified xsi:type="dcterms:W3CDTF">2026-02-10T02:43:49Z</dcterms:modified>
  <dc:title>福建省关于***********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A66E1023AF334C12AC18E5AE354F6E38_13</vt:lpwstr>
  </property>
  <property fmtid="{D5CDD505-2E9C-101B-9397-08002B2CF9AE}" pid="4" name="KSOTemplateDocerSaveRecord">
    <vt:lpwstr>eyJoZGlkIjoiMjM2OWM2ZjE3MTVhZTI3NjFlZmQzODExYjc4ZjZlYmUiLCJ1c2VySWQiOiIyOTkxNTAyNjEifQ==</vt:lpwstr>
  </property>
</Properties>
</file>